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ОТНОШЕНИИ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Общество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ограниченной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ответственностью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«Объединённые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аналитические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системы»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(далее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Оператор)</w:t>
      </w:r>
    </w:p>
    <w:p w:rsidR="00581C5D" w:rsidRPr="007C4917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Версия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7C4917">
        <w:rPr>
          <w:rFonts w:ascii="Times New Roman" w:hAnsi="Times New Roman" w:cs="Times New Roman"/>
          <w:b/>
          <w:bCs/>
          <w:sz w:val="22"/>
          <w:szCs w:val="22"/>
        </w:rPr>
        <w:t>01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b/>
          <w:bCs/>
          <w:sz w:val="22"/>
          <w:szCs w:val="22"/>
        </w:rPr>
        <w:t>мая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2026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г.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Действует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бессрочно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Общие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положения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отношении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(далее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разработана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требований:</w:t>
      </w:r>
    </w:p>
    <w:p w:rsidR="00581C5D" w:rsidRPr="00581C5D" w:rsidRDefault="00581C5D" w:rsidP="00581C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Федерального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27.07.2006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(далее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152-ФЗ);</w:t>
      </w:r>
    </w:p>
    <w:p w:rsidR="00581C5D" w:rsidRPr="00581C5D" w:rsidRDefault="00581C5D" w:rsidP="00581C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Постановления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Правительства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01.11.2012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№1119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утверждении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данных»;</w:t>
      </w:r>
    </w:p>
    <w:p w:rsidR="00581C5D" w:rsidRPr="00581C5D" w:rsidRDefault="00581C5D" w:rsidP="00581C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Приказа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Роскомнадзора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05.09.2013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№996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утверждении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методов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обезличиванию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данных»;</w:t>
      </w:r>
    </w:p>
    <w:p w:rsidR="00581C5D" w:rsidRPr="00581C5D" w:rsidRDefault="00581C5D" w:rsidP="00581C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нормативных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регулирующих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отношения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области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определяет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позицию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отношении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конкретизирует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правовые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принципы,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перечни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порядок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безопасности,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процедуры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распространяется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обрабатывает:</w:t>
      </w:r>
    </w:p>
    <w:p w:rsidR="00581C5D" w:rsidRPr="00581C5D" w:rsidRDefault="00581C5D" w:rsidP="00581C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автоматизации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данных);</w:t>
      </w:r>
    </w:p>
    <w:p w:rsidR="00581C5D" w:rsidRPr="00581C5D" w:rsidRDefault="00581C5D" w:rsidP="00581C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автоматизации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бумажных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носителях);</w:t>
      </w:r>
    </w:p>
    <w:p w:rsidR="00581C5D" w:rsidRPr="00581C5D" w:rsidRDefault="00581C5D" w:rsidP="00581C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как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внутренним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внешним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сетям,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таковой.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1.4.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является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общедоступным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документом.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обеспечивает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неограниченный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путём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её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размещения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адресу: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https</w:t>
      </w:r>
      <w:r w:rsidR="004076E4" w:rsidRPr="007C4917">
        <w:rPr>
          <w:rFonts w:ascii="Times New Roman" w:hAnsi="Times New Roman" w:cs="Times New Roman"/>
          <w:sz w:val="22"/>
          <w:szCs w:val="22"/>
        </w:rPr>
        <w:t>://</w:t>
      </w:r>
      <w:proofErr w:type="spellStart"/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lk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krate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1.5.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бессрочно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момента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её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замены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редакцией.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вносить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одностороннем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порядке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уведомлением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путём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публикации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редакции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вступают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силу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публикации,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отсутствии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размещения.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Основные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понятия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термины,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используемые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Политике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нижеуказанные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термины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значении,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определённом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статьёй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значениях,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подзаконными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актами: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Общество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ограниченной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ответственностью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«Объединённые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аналитические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системы»,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самостоятельно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совместно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другими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лицами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организующее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осуществляющее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определяющее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состав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подлежащих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(операции),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совершаемые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данными.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любая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относящаяся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прямо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косвенно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определённому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определяемому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физическому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(субъекту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относятся,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частности,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фамилия,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отчество,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год,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месяц,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рождения,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семейном,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положении,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образовании,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профессии,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доходах,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отнесённая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данным.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любое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(операция)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совокупность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совершаемых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автоматизации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данными,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включая,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ограничиваясь: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сбор,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запись,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систематизацию,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накопление,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уточнение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(обновление,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изменение),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извлечение,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(распространение,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обезличивание,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блокирование,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удаление,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физическое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относятся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обрабатываемые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Оператором.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Предоставление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направленные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раскрытие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определённому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определённому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кругу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Распространение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направленные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раскрытие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неопределённому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кругу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Блокирование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временное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прекращение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когда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уточнения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данных).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lastRenderedPageBreak/>
        <w:t>Уничтожение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результате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становится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невозможным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восстановить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результате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уничтожаются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материальные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носители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Обезличивание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результате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становится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невозможным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дополнительной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принадлежность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конкретному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Информационная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система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ИСПДн</w:t>
      </w:r>
      <w:proofErr w:type="spellEnd"/>
      <w:r w:rsidRPr="00581C5D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совокупность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содержащихся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базах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обеспечивающих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технологий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Автоматизированная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помощью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вычислительной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техники.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Трансграничная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территорию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иностранного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государства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власти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иностранного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государства,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иностранному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физическому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иностранному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юридическому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лицу.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Сайт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(Сайт)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совокупность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веб-страниц,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размещённых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информационно-телекоммуникационной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«Интернет»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https</w:t>
      </w:r>
      <w:r w:rsidR="004076E4" w:rsidRPr="007C4917">
        <w:rPr>
          <w:rFonts w:ascii="Times New Roman" w:hAnsi="Times New Roman" w:cs="Times New Roman"/>
          <w:sz w:val="22"/>
          <w:szCs w:val="22"/>
        </w:rPr>
        <w:t>://</w:t>
      </w:r>
      <w:proofErr w:type="spellStart"/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lk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krate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4076E4" w:rsidRPr="007C4917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поддомены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внутренние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страницы,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находящиеся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ведении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Оператора.</w:t>
      </w:r>
    </w:p>
    <w:p w:rsidR="00581C5D" w:rsidRPr="00581C5D" w:rsidRDefault="00581C5D" w:rsidP="00581C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b/>
          <w:bCs/>
          <w:sz w:val="22"/>
          <w:szCs w:val="22"/>
        </w:rPr>
        <w:t>-файлы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небольшие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фрагменты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сохраняемые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веб-браузером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устройстве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посещении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веб-сайтов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используемые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предпочтениях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пользователя.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Принципы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правовые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основания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3.1.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руководствуется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принципами,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числе: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законности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справедливости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обработки;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ограничения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конкретных,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заранее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определённых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целей;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недопустимости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несовместимой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целями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сбора;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недопустимости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объединения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баз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целях,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несовместимых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между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собой;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соответствия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объёма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заявленным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целям;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точности,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достаточности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актуальности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данных;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позволяющей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идентифицировать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дольше,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этого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требуют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обработки;</w:t>
      </w:r>
    </w:p>
    <w:p w:rsidR="00581C5D" w:rsidRPr="00581C5D" w:rsidRDefault="00581C5D" w:rsidP="00581C5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уничтожения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утраты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достижении.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3.2.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наличии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исчерпывающий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приведён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152-ФЗ):</w:t>
      </w:r>
    </w:p>
    <w:p w:rsidR="00581C5D" w:rsidRPr="00581C5D" w:rsidRDefault="00581C5D" w:rsidP="00581C5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добровольное,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информированное,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конкретное,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однозначное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осознанное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волеизъявление,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оформленное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порядке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9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числе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виде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отдельного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подписанного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подписью,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конклюдентных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явно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свидетельствуют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согласии).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специальных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требуется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согласие.</w:t>
      </w:r>
    </w:p>
    <w:p w:rsidR="00581C5D" w:rsidRPr="00581C5D" w:rsidRDefault="00581C5D" w:rsidP="00581C5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Договорные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отношения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заключения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стороной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выгодоприобретателем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поручителем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является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заключения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инициированного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субъектом.</w:t>
      </w:r>
    </w:p>
    <w:p w:rsidR="00581C5D" w:rsidRPr="00581C5D" w:rsidRDefault="00581C5D" w:rsidP="00581C5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Исполнение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функций,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полномочий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обязанностей,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возложенных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законодательством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международным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Российской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возложенных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законодательством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Российской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функций,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полномочий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обязанностей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бухгалтерское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законодательство).</w:t>
      </w:r>
    </w:p>
    <w:p w:rsidR="00581C5D" w:rsidRPr="00581C5D" w:rsidRDefault="00581C5D" w:rsidP="00581C5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Защита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жизненно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важных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интересов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жизни,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здоровья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жизненно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важных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интересов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невозможно.</w:t>
      </w:r>
    </w:p>
    <w:p w:rsidR="00581C5D" w:rsidRPr="00581C5D" w:rsidRDefault="00581C5D" w:rsidP="00581C5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Осуществление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законных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интересов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интересов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третьих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общественно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значимых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нарушаются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свободы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пункт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7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применяется,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частности,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lastRenderedPageBreak/>
        <w:t>работоспособности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логов)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идентификации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проинформирован.</w:t>
      </w:r>
    </w:p>
    <w:p w:rsidR="00581C5D" w:rsidRPr="00581C5D" w:rsidRDefault="00581C5D" w:rsidP="00581C5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Статистические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статистических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исследовательских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обезличивания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3.3.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специальных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(касающихся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расовой,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национальной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принадлежности,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взглядов,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религиозных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философских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убеждений,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состояния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здоровья,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интимной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жизни)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биометрических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когда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прямо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разрешена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момент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утверждения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производится.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Категории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перечни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4.1.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Работники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(сотрудники)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лица,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поступающие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работу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(конкретные,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законные,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определённые):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организация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ведение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кадрового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учёта,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кадрового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делопроизводства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(приём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переводы,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увольнения,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оформление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карточек);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исчисление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выплата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заработной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платы,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пособий,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компенсаций,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удержание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страховых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взносов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порядке,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кодексом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15.12.2001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№167-ФЗ;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предоставление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работникам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гарантий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компенсаций,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Трудовым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кодексом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коллективным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договором;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оформление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пропусков,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допусков,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системам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помещениям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Оператора;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организация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командировок,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обучения,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повышения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квалификации,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аттестации;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ведение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воинского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учёта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воинской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военной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службе»;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обеспечение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безопасности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территории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(контроль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видеонаблюдение);</w:t>
      </w:r>
    </w:p>
    <w:p w:rsidR="00581C5D" w:rsidRPr="00581C5D" w:rsidRDefault="00581C5D" w:rsidP="00581C5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выполнение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обязанностей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агента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страхователя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(предоставление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сведений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ФНС,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СФР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государственные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органы).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(исчерпывающий,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может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быть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расширен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требованию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закона):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фамилия,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отчество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документах);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число,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месяц,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год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рождения;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пол;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паспортные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(серия,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выдачи,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код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подразделения,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выдавший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паспорт);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регистрации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месту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жительства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фактического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проживания;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номера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контактных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телефонов,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(рабочие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согласованию);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идентификационный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номер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налогоплательщика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(ИНН);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страховой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номер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индивидуального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лицевого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счёта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(СНИЛС);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трудовом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стаже,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предыдущих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местах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должностях;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образовании,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квалификации,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повышении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квалификации,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профессиональной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переподготовке;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семейном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положении,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наличии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детей,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составе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семьи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объёме,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льгот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вычетов);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воинском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учёте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военнообязанных);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доходах,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удержаниях,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вычетах;</w:t>
      </w:r>
    </w:p>
    <w:p w:rsidR="00581C5D" w:rsidRPr="00581C5D" w:rsidRDefault="00581C5D" w:rsidP="00581C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работником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трудового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законодательства.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Правовые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основания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(конкретные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нормы):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кодекс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65,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66,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68,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85–90),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кодекс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23,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24,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230),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№27-ФЗ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индивидуальном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(персонифицированном)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учёте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пенсионного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страхования»,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№426-ФЗ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специальной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оценке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труда»,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работы).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трудового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прекращения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трудовых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отношений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составу,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Приказом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Росархива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20.12.2019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№236.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lastRenderedPageBreak/>
        <w:t>4.2.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Представители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(работники)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контрагентов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юридических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лиц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индивидуальных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предпринимателей,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которыми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состоит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договорных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отношениях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обработки:</w:t>
      </w:r>
    </w:p>
    <w:p w:rsidR="00581C5D" w:rsidRPr="00581C5D" w:rsidRDefault="00581C5D" w:rsidP="00581C5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заключение,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расторжение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гражданско-правовых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(включая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переговоры,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обмен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юридически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значимыми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сообщениями);</w:t>
      </w:r>
    </w:p>
    <w:p w:rsidR="00581C5D" w:rsidRPr="00581C5D" w:rsidRDefault="00581C5D" w:rsidP="00581C5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идентификация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контрагента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уполномоченных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представителей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бухгалтерского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учёта;</w:t>
      </w:r>
    </w:p>
    <w:p w:rsidR="00581C5D" w:rsidRPr="00581C5D" w:rsidRDefault="00581C5D" w:rsidP="00581C5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направление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счетов,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связанной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обязательств;</w:t>
      </w:r>
    </w:p>
    <w:p w:rsidR="00581C5D" w:rsidRPr="00581C5D" w:rsidRDefault="00581C5D" w:rsidP="00581C5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ведение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базы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контрагентов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контактных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(минимально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необходимый):</w:t>
      </w:r>
    </w:p>
    <w:p w:rsidR="00581C5D" w:rsidRPr="00581C5D" w:rsidRDefault="00581C5D" w:rsidP="00581C5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фамилия,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отчество;</w:t>
      </w:r>
    </w:p>
    <w:p w:rsidR="00581C5D" w:rsidRPr="00581C5D" w:rsidRDefault="00581C5D" w:rsidP="00581C5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должность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(наименование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должности,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дающей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полномочия);</w:t>
      </w:r>
    </w:p>
    <w:p w:rsidR="00581C5D" w:rsidRPr="00581C5D" w:rsidRDefault="00581C5D" w:rsidP="00581C5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контактные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номер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служебного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телефона,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корпоративной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почты;</w:t>
      </w:r>
    </w:p>
    <w:p w:rsidR="00581C5D" w:rsidRPr="00581C5D" w:rsidRDefault="00581C5D" w:rsidP="00581C5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данные,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содержащиеся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доверенности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наличии):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номер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объём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полномочий;</w:t>
      </w:r>
    </w:p>
    <w:p w:rsidR="00581C5D" w:rsidRPr="00581C5D" w:rsidRDefault="00581C5D" w:rsidP="00581C5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подпись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(факсимиле)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документов.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Правовые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основания: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пункт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5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интерес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пункт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7)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заключение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сделок.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требуется,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поскольку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рамках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отношений,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когда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маркетинговых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целях.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5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(пяти)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прекращения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давности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196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бухгалтерском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учёте»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№402-ФЗ).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4.3.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Посетители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том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числе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пользователи,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зарегистрированные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Личном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кабинете,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лица,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заполняющие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формы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обратной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связи)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(каждая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цель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является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самостоятельным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основанием):</w:t>
      </w:r>
    </w:p>
    <w:p w:rsidR="00581C5D" w:rsidRPr="00581C5D" w:rsidRDefault="00581C5D" w:rsidP="00581C5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обеспечение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возможности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функционирования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кабинета,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http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-запросов;</w:t>
      </w:r>
    </w:p>
    <w:p w:rsidR="00581C5D" w:rsidRPr="00581C5D" w:rsidRDefault="00581C5D" w:rsidP="00581C5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рассмотрение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обращений,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заявок,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направленных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через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(включая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консультации,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коммерческие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предложения,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поддержку);</w:t>
      </w:r>
    </w:p>
    <w:p w:rsidR="00581C5D" w:rsidRPr="00581C5D" w:rsidRDefault="00581C5D" w:rsidP="00581C5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сбор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анализ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обезличенных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статистических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посещаемости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поведении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улучшения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структуры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контента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метрических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программ);</w:t>
      </w:r>
    </w:p>
    <w:p w:rsidR="00581C5D" w:rsidRPr="00581C5D" w:rsidRDefault="00581C5D" w:rsidP="00581C5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направление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рекламных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рассылок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(только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наличии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отдельного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оформленного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статьёй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9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данных: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i/>
          <w:iCs/>
          <w:sz w:val="22"/>
          <w:szCs w:val="22"/>
        </w:rPr>
        <w:t>4.3.1.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Данные,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предоставляемые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добровольно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субъектом:</w:t>
      </w:r>
    </w:p>
    <w:p w:rsidR="00581C5D" w:rsidRPr="00581C5D" w:rsidRDefault="00581C5D" w:rsidP="00581C5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заполнении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связи: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фамилия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только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контактный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телефон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(состав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определяется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конкретной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явно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доводится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пользователя);</w:t>
      </w:r>
    </w:p>
    <w:p w:rsidR="00581C5D" w:rsidRPr="00581C5D" w:rsidRDefault="00581C5D" w:rsidP="00581C5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регистрации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кабинете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предусмотрена):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логин,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пароль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зашифрованном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виде),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почты;</w:t>
      </w:r>
    </w:p>
    <w:p w:rsidR="00581C5D" w:rsidRPr="00581C5D" w:rsidRDefault="00581C5D" w:rsidP="00581C5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подписке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рассылку: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почты.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i/>
          <w:iCs/>
          <w:sz w:val="22"/>
          <w:szCs w:val="22"/>
        </w:rPr>
        <w:t>4.3.2.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Данные,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передаваемые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автоматически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посещении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(без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вмешательства</w:t>
      </w:r>
      <w:r w:rsidR="004076E4" w:rsidRPr="007C49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i/>
          <w:iCs/>
          <w:sz w:val="22"/>
          <w:szCs w:val="22"/>
        </w:rPr>
        <w:t>пользователя):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IP-адрес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устройства,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тип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версия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браузера;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тип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операционной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её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версия;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тип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устройства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(ПК,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смартфон,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планшет);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дата,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время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пояс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Сайту;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просмотренные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страницы,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количество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просмотров,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время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нахождения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странице;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действия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(клики,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скроллинг,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заполнение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обезличенном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виде);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предыдущей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страницы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реферер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осуществлён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переход;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идентификаторы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-файлов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(сессионные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постоянные);</w:t>
      </w:r>
    </w:p>
    <w:p w:rsidR="00581C5D" w:rsidRPr="00581C5D" w:rsidRDefault="00581C5D" w:rsidP="00581C5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приблизительные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геолокации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уровне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города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региона).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Правовые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основания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(дифференцированно):</w:t>
      </w:r>
    </w:p>
    <w:p w:rsidR="00581C5D" w:rsidRPr="00581C5D" w:rsidRDefault="00581C5D" w:rsidP="00581C5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lastRenderedPageBreak/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(логи,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сессионные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интерес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7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уведомлен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имеет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возможность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возразить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(через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настройки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браузера).</w:t>
      </w:r>
    </w:p>
    <w:p w:rsidR="00581C5D" w:rsidRPr="00581C5D" w:rsidRDefault="00581C5D" w:rsidP="00581C5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связанной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аналитикой,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постоянными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маркетингом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активное,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информированное,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однозначное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9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получаемое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через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-баннер.</w:t>
      </w:r>
    </w:p>
    <w:p w:rsidR="00581C5D" w:rsidRPr="00581C5D" w:rsidRDefault="00581C5D" w:rsidP="00581C5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вводимых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подтверждаемое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(нажатие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кнопки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«Отправить»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одновременным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проставлением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галочки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чекбоксе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согласен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данных»).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быть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отделена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офертой).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обработки:</w:t>
      </w:r>
    </w:p>
    <w:p w:rsidR="00581C5D" w:rsidRPr="00581C5D" w:rsidRDefault="00581C5D" w:rsidP="00581C5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(как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правило,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последнего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взаимодействия);</w:t>
      </w:r>
    </w:p>
    <w:p w:rsidR="00581C5D" w:rsidRPr="00581C5D" w:rsidRDefault="00581C5D" w:rsidP="00581C5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технические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логи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(IP,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agent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пр.)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12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(двенадцати)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месяцев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момента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записи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лога;</w:t>
      </w:r>
    </w:p>
    <w:p w:rsidR="00581C5D" w:rsidRPr="00581C5D" w:rsidRDefault="00581C5D" w:rsidP="00581C5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сессионные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закрытия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браузера;</w:t>
      </w:r>
    </w:p>
    <w:p w:rsidR="00581C5D" w:rsidRPr="00581C5D" w:rsidRDefault="00581C5D" w:rsidP="00581C5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постоянные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настройках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-файла,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года;</w:t>
      </w:r>
    </w:p>
    <w:p w:rsidR="00581C5D" w:rsidRPr="00581C5D" w:rsidRDefault="00581C5D" w:rsidP="00581C5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обезличенные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статистические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бессрочно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возможности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идентификации).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Условия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порядок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5.1.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Способы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данных:</w:t>
      </w:r>
    </w:p>
    <w:p w:rsidR="00581C5D" w:rsidRPr="00581C5D" w:rsidRDefault="00581C5D" w:rsidP="00581C5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автоматизации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данных);</w:t>
      </w:r>
    </w:p>
    <w:p w:rsidR="00581C5D" w:rsidRPr="00581C5D" w:rsidRDefault="00581C5D" w:rsidP="00581C5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автоматизации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материальных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носителях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бумажных,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неавтоматизированных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картотек).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автоматизации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образом,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чтобы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отношении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каждой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было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возможно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раздельное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исключалось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одновременное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копий,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обусловленное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необходимостью.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5.2.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Сбор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Сбор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производится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способами:</w:t>
      </w:r>
    </w:p>
    <w:p w:rsidR="00581C5D" w:rsidRPr="00581C5D" w:rsidRDefault="00581C5D" w:rsidP="00581C5D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непосредственно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обращении,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приёме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заполнении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анкет,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Сайте);</w:t>
      </w:r>
    </w:p>
    <w:p w:rsidR="00581C5D" w:rsidRPr="00581C5D" w:rsidRDefault="00581C5D" w:rsidP="00581C5D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третьих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общедоступных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источников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ЕГРЮЛ,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ЕГРИП,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представителях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контрагентов)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только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наличии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соблюдением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8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152-ФЗ;</w:t>
      </w:r>
    </w:p>
    <w:p w:rsidR="00581C5D" w:rsidRPr="00581C5D" w:rsidRDefault="00581C5D" w:rsidP="00581C5D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автоматически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программных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посещении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(логи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сервера,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метрические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системы)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соответствующего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наличии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интереса,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идентифицируют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5.3.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третьим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лицам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5.3.1.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передаёт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третьим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лицам,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прямо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152-ФЗ:</w:t>
      </w:r>
    </w:p>
    <w:p w:rsidR="00581C5D" w:rsidRPr="00581C5D" w:rsidRDefault="00581C5D" w:rsidP="00581C5D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оформленного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статьёй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9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152-ФЗ.</w:t>
      </w:r>
    </w:p>
    <w:p w:rsidR="00581C5D" w:rsidRPr="00581C5D" w:rsidRDefault="00581C5D" w:rsidP="00581C5D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Договорное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поручение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третьему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поручению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поручение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конфиденциальности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безопасности.</w:t>
      </w:r>
    </w:p>
    <w:p w:rsidR="00581C5D" w:rsidRPr="00581C5D" w:rsidRDefault="00581C5D" w:rsidP="00581C5D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Исполнение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закона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обоснованному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суда,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прокуратуры,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следственных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налоговые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14,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4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5.3.2.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поручает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(субподрядчики):</w:t>
      </w:r>
    </w:p>
    <w:p w:rsidR="00581C5D" w:rsidRPr="00581C5D" w:rsidRDefault="00581C5D" w:rsidP="00581C5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Кредитные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организации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(банки)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выплаты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заработной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платы,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пособий,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вознаграждений.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Передаются: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фамилия,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отчество,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номер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счёта/карты,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сумма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выплаты.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банком,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содержащего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конфиденциальности.</w:t>
      </w:r>
    </w:p>
    <w:p w:rsidR="00581C5D" w:rsidRPr="00581C5D" w:rsidRDefault="00581C5D" w:rsidP="00581C5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Государственные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органы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(ФНС,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СФР,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Росстат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др.)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рамках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отчётности.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происходит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порядке,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законодательством,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отдельного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пункт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4).</w:t>
      </w:r>
    </w:p>
    <w:p w:rsidR="00581C5D" w:rsidRPr="00581C5D" w:rsidRDefault="00581C5D" w:rsidP="00581C5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Почтовые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курьерские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службы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доставки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корреспонденции.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Передаются: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фамилия,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отчество,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почтовый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адрес.</w:t>
      </w:r>
    </w:p>
    <w:p w:rsidR="00581C5D" w:rsidRPr="00581C5D" w:rsidRDefault="00581C5D" w:rsidP="00581C5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lastRenderedPageBreak/>
        <w:t>Облачные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провайдеры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IT-подрядчики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только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условии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нахождения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серверов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территории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Российской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18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локализации»).</w:t>
      </w:r>
    </w:p>
    <w:p w:rsidR="00581C5D" w:rsidRPr="00581C5D" w:rsidRDefault="00581C5D" w:rsidP="00581C5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Юридические</w:t>
      </w:r>
      <w:r w:rsidR="00CA7DE9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, бухгалтерские и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аудиторские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фирмы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профессиональных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услуг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сопровождения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судебных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споров).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обязательством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соблюдения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конфиденциальности.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Конкретный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субподрядчиков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может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быть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изменён;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актуальный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5.4.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Трансграничная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передача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CA7DE9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5.4.1.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трансграничную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12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</w:t>
      </w:r>
      <w:r w:rsidR="00CA7DE9" w:rsidRPr="007C4917">
        <w:rPr>
          <w:rFonts w:ascii="Times New Roman" w:hAnsi="Times New Roman" w:cs="Times New Roman"/>
          <w:sz w:val="22"/>
          <w:szCs w:val="22"/>
        </w:rPr>
        <w:t>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5.5.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Хранение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5.5.1.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Бумажные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носители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хранятся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специально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оборудованных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помещениях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ограниченным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доступом,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исключающим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бесконтрольное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пребывание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посторонних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лиц.</w:t>
      </w:r>
    </w:p>
    <w:p w:rsidR="00CA7DE9" w:rsidRPr="00CA7DE9" w:rsidRDefault="00CA7DE9" w:rsidP="00CA7DE9">
      <w:pPr>
        <w:jc w:val="both"/>
        <w:rPr>
          <w:rFonts w:ascii="Times New Roman" w:hAnsi="Times New Roman" w:cs="Times New Roman"/>
          <w:sz w:val="22"/>
          <w:szCs w:val="22"/>
        </w:rPr>
      </w:pPr>
      <w:r w:rsidRPr="00CA7DE9">
        <w:rPr>
          <w:rFonts w:ascii="Times New Roman" w:hAnsi="Times New Roman" w:cs="Times New Roman"/>
          <w:sz w:val="22"/>
          <w:szCs w:val="22"/>
        </w:rPr>
        <w:t xml:space="preserve">5.5.2. Электронные персональные данные хранятся в базах данных, расположенных на серверах, находящихся на территории Российской Федерации. Базы данных размещены на серверах, арендованных у организации, оказывающей услуги по техническому сопровождению и обеспечению работоспособности Сайта Оператора (хостинг-провайдер, дата-центр или иное лицо, обеспечивающее функционирование IT-инфраструктуры; далее </w:t>
      </w:r>
      <w:r w:rsidR="00A83A14" w:rsidRPr="007C4917">
        <w:rPr>
          <w:rFonts w:ascii="Times New Roman" w:hAnsi="Times New Roman" w:cs="Times New Roman"/>
          <w:sz w:val="22"/>
          <w:szCs w:val="22"/>
        </w:rPr>
        <w:t>-</w:t>
      </w:r>
      <w:r w:rsidRPr="00CA7DE9">
        <w:rPr>
          <w:rFonts w:ascii="Times New Roman" w:hAnsi="Times New Roman" w:cs="Times New Roman"/>
          <w:sz w:val="22"/>
          <w:szCs w:val="22"/>
        </w:rPr>
        <w:t xml:space="preserve"> IT-подрядчик). Доступ к базам данных осуществляется:</w:t>
      </w:r>
    </w:p>
    <w:p w:rsidR="00CA7DE9" w:rsidRPr="00CA7DE9" w:rsidRDefault="00CA7DE9" w:rsidP="00CA7DE9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A7DE9">
        <w:rPr>
          <w:rFonts w:ascii="Times New Roman" w:hAnsi="Times New Roman" w:cs="Times New Roman"/>
          <w:sz w:val="22"/>
          <w:szCs w:val="22"/>
        </w:rPr>
        <w:t>уполномоченными сотрудниками Оператора по индивидуальным паролям;</w:t>
      </w:r>
    </w:p>
    <w:p w:rsidR="00CA7DE9" w:rsidRPr="00CA7DE9" w:rsidRDefault="00CA7DE9" w:rsidP="00CA7DE9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A7DE9">
        <w:rPr>
          <w:rFonts w:ascii="Times New Roman" w:hAnsi="Times New Roman" w:cs="Times New Roman"/>
          <w:sz w:val="22"/>
          <w:szCs w:val="22"/>
        </w:rPr>
        <w:t>сотрудниками IT-подрядчика, но исключительно в объёме, необходимом для выполнения договорных обязательств по техническому сопровождению, и при условии, что такой доступ осуществляется на основании отдельного поручения Оператора в соответствии с частью 3 статьи 6 Федерального закона №152-ФЗ.</w:t>
      </w:r>
    </w:p>
    <w:p w:rsidR="00CA7DE9" w:rsidRPr="00CA7DE9" w:rsidRDefault="00CA7DE9" w:rsidP="00CA7DE9">
      <w:pPr>
        <w:jc w:val="both"/>
        <w:rPr>
          <w:rFonts w:ascii="Times New Roman" w:hAnsi="Times New Roman" w:cs="Times New Roman"/>
          <w:sz w:val="22"/>
          <w:szCs w:val="22"/>
        </w:rPr>
      </w:pPr>
      <w:r w:rsidRPr="00CA7DE9">
        <w:rPr>
          <w:rFonts w:ascii="Times New Roman" w:hAnsi="Times New Roman" w:cs="Times New Roman"/>
          <w:sz w:val="22"/>
          <w:szCs w:val="22"/>
        </w:rPr>
        <w:t>При этом IT-подрядчик осуществляет обработку персональных данных исключительно по поручению Оператора в рамках заключённого с ним договора (поручения оператора) и не вправе использовать полученные данные в каких-либо иных целях, а также передавать их третьим лицам. Сотрудники IT-подрядчика, имеющие доступ к базам данных, обязаны соблюдать конфиденциальность и требования безопасности, предусмотренные статьёй 18.1 152-ФЗ.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5.5.3.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устанавливаются:</w:t>
      </w:r>
    </w:p>
    <w:p w:rsidR="00581C5D" w:rsidRPr="00581C5D" w:rsidRDefault="00581C5D" w:rsidP="00581C5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законодательства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кадровые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75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лет,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бухгалтерские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5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лет);</w:t>
      </w:r>
    </w:p>
    <w:p w:rsidR="00581C5D" w:rsidRPr="00581C5D" w:rsidRDefault="00581C5D" w:rsidP="00581C5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контрагентов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договора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+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5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лет);</w:t>
      </w:r>
    </w:p>
    <w:p w:rsidR="00581C5D" w:rsidRPr="00581C5D" w:rsidRDefault="00581C5D" w:rsidP="00581C5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логов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12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месяцев).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5.6.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5.6.1.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производится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наступлении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событий:</w:t>
      </w:r>
    </w:p>
    <w:p w:rsidR="00581C5D" w:rsidRPr="00581C5D" w:rsidRDefault="00581C5D" w:rsidP="00581C5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достижение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утрата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достижении);</w:t>
      </w:r>
    </w:p>
    <w:p w:rsidR="00581C5D" w:rsidRPr="00581C5D" w:rsidRDefault="00581C5D" w:rsidP="00581C5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истечение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хранения;</w:t>
      </w:r>
    </w:p>
    <w:p w:rsidR="00581C5D" w:rsidRPr="00581C5D" w:rsidRDefault="00581C5D" w:rsidP="00581C5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отзыв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законом;</w:t>
      </w:r>
    </w:p>
    <w:p w:rsidR="00581C5D" w:rsidRPr="00581C5D" w:rsidRDefault="00581C5D" w:rsidP="00581C5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выявление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незаконной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5.6.2.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бумажных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носителей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путём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измельчения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шредирования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сжигания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химического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разложения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составлением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указываются: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способ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лицо.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5.6.3.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путём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удаления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записей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последующей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перезаписью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(затиранием)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секторов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диска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физическим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накопителя,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исключающим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возможность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восстановления.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факте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составляется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5.6.4.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наступления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когда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должны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быть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4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положениями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14,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20,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21)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имеет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6.1.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получение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информации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обработке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14,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7):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подтверждение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Оператором;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правовые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применяемые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способы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lastRenderedPageBreak/>
        <w:t>наименование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нахождения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(полные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реквизиты);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обрабатываемых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источники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числе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порядок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трансграничной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применимо);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наименование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фамилия,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отчество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осуществляющего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поручению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поручение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выдано);</w:t>
      </w:r>
    </w:p>
    <w:p w:rsidR="00581C5D" w:rsidRPr="00581C5D" w:rsidRDefault="00581C5D" w:rsidP="00581C5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иную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информацию,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Информация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бесплатно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(десяти)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запроса.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даёт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мотивированный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6.2.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уточнение,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блокирование,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14,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21):</w:t>
      </w:r>
    </w:p>
    <w:p w:rsidR="00581C5D" w:rsidRPr="00581C5D" w:rsidRDefault="00581C5D" w:rsidP="00581C5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уточнения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они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являются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неполными,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устаревшими,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неточными,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незаконно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полученными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являются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необходимыми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заявленной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цели;</w:t>
      </w:r>
    </w:p>
    <w:p w:rsidR="00581C5D" w:rsidRPr="00581C5D" w:rsidRDefault="00581C5D" w:rsidP="00581C5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блокирования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(временное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прекращение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выявления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недостоверности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незаконности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период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проверки;</w:t>
      </w:r>
    </w:p>
    <w:p w:rsidR="00581C5D" w:rsidRPr="00581C5D" w:rsidRDefault="00581C5D" w:rsidP="00581C5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уничтожения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если:</w:t>
      </w:r>
    </w:p>
    <w:p w:rsidR="00581C5D" w:rsidRPr="00581C5D" w:rsidRDefault="00581C5D" w:rsidP="00581C5D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цель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достигнута;</w:t>
      </w:r>
    </w:p>
    <w:p w:rsidR="00581C5D" w:rsidRPr="00581C5D" w:rsidRDefault="00581C5D" w:rsidP="00581C5D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отозвал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отсутствуют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обработки;</w:t>
      </w:r>
    </w:p>
    <w:p w:rsidR="00581C5D" w:rsidRPr="00581C5D" w:rsidRDefault="00581C5D" w:rsidP="00581C5D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нарушением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реакции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требование:</w:t>
      </w:r>
    </w:p>
    <w:p w:rsidR="00581C5D" w:rsidRPr="00581C5D" w:rsidRDefault="00581C5D" w:rsidP="00581C5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уточнении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блокировании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немедленно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прекратить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(блокировать)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принять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уточнению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результатах;</w:t>
      </w:r>
    </w:p>
    <w:p w:rsidR="00581C5D" w:rsidRPr="00581C5D" w:rsidRDefault="00581C5D" w:rsidP="00581C5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осуществлялась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мотивированно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отказать.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6.3.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отзыв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согласия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любое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время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отозвать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своё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направив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9,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имеет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обратной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силы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(обработка,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произведённая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остаётся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законной).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прекратить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когда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продолжать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кадровых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документов).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6.4.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обжалование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обжаловать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бездействие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уполномоченный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службу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надзору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сфере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технологий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массовых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коммуникаций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(Роскомнадзор)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суд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порядке,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гражданским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процессуальным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законодательством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17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6.5.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защиту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своих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защищать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свои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интересы,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числе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возмещения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убытков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компенсации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морального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вреда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судебном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порядке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24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Обязанности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статьями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18,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18.1,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152-ФЗ)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рамках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обязан: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7.1.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Перед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началом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Роскомнадзор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намерении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22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перечисленных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22.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7.2.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Принимать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правовые,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организационные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технические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меры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безопасности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статьёй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18.1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числе:</w:t>
      </w:r>
    </w:p>
    <w:p w:rsidR="00581C5D" w:rsidRPr="00581C5D" w:rsidRDefault="00581C5D" w:rsidP="00581C5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назначить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организацию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данных;</w:t>
      </w:r>
    </w:p>
    <w:p w:rsidR="00581C5D" w:rsidRPr="00581C5D" w:rsidRDefault="00581C5D" w:rsidP="00581C5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издать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ввести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локальные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вопросам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данных;</w:t>
      </w:r>
    </w:p>
    <w:p w:rsidR="00581C5D" w:rsidRPr="00581C5D" w:rsidRDefault="00581C5D" w:rsidP="00581C5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ознакомить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сотрудников,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непосредственно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положениями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Политики;</w:t>
      </w:r>
    </w:p>
    <w:p w:rsidR="00581C5D" w:rsidRPr="00581C5D" w:rsidRDefault="00581C5D" w:rsidP="00581C5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определить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угрозы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безопасности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Приказом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ФСТЭК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№21);</w:t>
      </w:r>
    </w:p>
    <w:p w:rsidR="00581C5D" w:rsidRPr="00581C5D" w:rsidRDefault="00581C5D" w:rsidP="00581C5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применить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прошедшие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процедуру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оценки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режим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работы;</w:t>
      </w:r>
    </w:p>
    <w:p w:rsidR="00581C5D" w:rsidRPr="00581C5D" w:rsidRDefault="00581C5D" w:rsidP="00581C5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lastRenderedPageBreak/>
        <w:t>осуществлять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внутренний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контроль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год.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7.3.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Предоставлять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информацию,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указанную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7.4.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Прекращать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уничтожать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7.5.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Уведомлять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Роскомнадзор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неправомерной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утраты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(инцидентах)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24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обнаружения,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результатах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расследования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72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21,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3.1).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7.6.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Разместить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настоящую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Политику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открытом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беспрепятственный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ней.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7.7.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распространять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предоставлять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прямо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Обеспечение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безопасности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8.1.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назначает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организацию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(приказом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1426D6" w:rsidRPr="007C4917">
        <w:rPr>
          <w:rFonts w:ascii="Times New Roman" w:hAnsi="Times New Roman" w:cs="Times New Roman"/>
          <w:sz w:val="22"/>
          <w:szCs w:val="22"/>
        </w:rPr>
        <w:t>Д</w:t>
      </w:r>
      <w:r w:rsidRPr="00581C5D">
        <w:rPr>
          <w:rFonts w:ascii="Times New Roman" w:hAnsi="Times New Roman" w:cs="Times New Roman"/>
          <w:sz w:val="22"/>
          <w:szCs w:val="22"/>
        </w:rPr>
        <w:t>иректора),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частности:</w:t>
      </w:r>
    </w:p>
    <w:p w:rsidR="00581C5D" w:rsidRPr="00581C5D" w:rsidRDefault="00581C5D" w:rsidP="00581C5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организует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актуализацию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локальных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актов;</w:t>
      </w:r>
    </w:p>
    <w:p w:rsidR="00581C5D" w:rsidRPr="00581C5D" w:rsidRDefault="00581C5D" w:rsidP="00581C5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контролирует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допуск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сотрудников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данным;</w:t>
      </w:r>
    </w:p>
    <w:p w:rsidR="00581C5D" w:rsidRPr="00581C5D" w:rsidRDefault="00581C5D" w:rsidP="00581C5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взаимодействует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Роскомнадзором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вопросам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обработки;</w:t>
      </w:r>
    </w:p>
    <w:p w:rsidR="00581C5D" w:rsidRPr="00581C5D" w:rsidRDefault="00581C5D" w:rsidP="00581C5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проводит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расследование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инцидентов.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8.2.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имеющих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утверждается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руководителем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только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сотрудникам,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должностных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обязанностей.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8.3.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Организационные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включают:</w:t>
      </w:r>
    </w:p>
    <w:p w:rsidR="00581C5D" w:rsidRPr="00581C5D" w:rsidRDefault="00581C5D" w:rsidP="00581C5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пропускной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внутриобъектовый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режим,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исключающий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посторонних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помещения,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где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обрабатываются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данные;</w:t>
      </w:r>
    </w:p>
    <w:p w:rsidR="00581C5D" w:rsidRPr="00581C5D" w:rsidRDefault="00581C5D" w:rsidP="00581C5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хранение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бумажных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носителей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запираемых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шкафах/сейфах;</w:t>
      </w:r>
    </w:p>
    <w:p w:rsidR="00581C5D" w:rsidRPr="00581C5D" w:rsidRDefault="00581C5D" w:rsidP="00581C5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подписку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сотрудников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неразглашении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конфиденциальной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информации;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8.4.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включают:</w:t>
      </w:r>
    </w:p>
    <w:p w:rsidR="00581C5D" w:rsidRPr="00581C5D" w:rsidRDefault="00581C5D" w:rsidP="00581C5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использование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межсетевых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экранов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антивирусной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защиты;</w:t>
      </w:r>
    </w:p>
    <w:p w:rsidR="00581C5D" w:rsidRPr="00581C5D" w:rsidRDefault="00581C5D" w:rsidP="00581C5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шифрование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каналов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передачи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(SSL/TLS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Сайта);</w:t>
      </w:r>
    </w:p>
    <w:p w:rsidR="00581C5D" w:rsidRPr="00581C5D" w:rsidRDefault="00581C5D" w:rsidP="00581C5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парольную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системам;</w:t>
      </w:r>
    </w:p>
    <w:p w:rsidR="00581C5D" w:rsidRPr="00581C5D" w:rsidRDefault="00581C5D" w:rsidP="00581C5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резервное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копирование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сохранности;</w:t>
      </w:r>
    </w:p>
    <w:p w:rsidR="00581C5D" w:rsidRPr="00581C5D" w:rsidRDefault="00581C5D" w:rsidP="00581C5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фильтрацию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сетевого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трафика.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8.</w:t>
      </w:r>
      <w:r w:rsidR="001426D6" w:rsidRPr="007C4917">
        <w:rPr>
          <w:rFonts w:ascii="Times New Roman" w:hAnsi="Times New Roman" w:cs="Times New Roman"/>
          <w:sz w:val="22"/>
          <w:szCs w:val="22"/>
        </w:rPr>
        <w:t>5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Внутренний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контроль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соблюдения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одного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год;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результаты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оформляются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хранятся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года.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Порядок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приёма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рассмотрения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обращений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1426D6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представитель)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(обращение,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требование)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почтовым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отправлением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адресу: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1426D6" w:rsidRPr="007C4917">
        <w:rPr>
          <w:rFonts w:ascii="Times New Roman" w:hAnsi="Times New Roman" w:cs="Times New Roman"/>
          <w:sz w:val="22"/>
          <w:szCs w:val="22"/>
        </w:rPr>
        <w:t>business@krate.ru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обязательно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указать: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«Запрос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данным».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должны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быть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приложены:</w:t>
      </w:r>
    </w:p>
    <w:p w:rsidR="00581C5D" w:rsidRPr="00581C5D" w:rsidRDefault="00581C5D" w:rsidP="00581C5D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копия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паспорта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удостоверяющего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идентификации);</w:t>
      </w:r>
    </w:p>
    <w:p w:rsidR="00581C5D" w:rsidRPr="00581C5D" w:rsidRDefault="00581C5D" w:rsidP="00581C5D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представителя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копия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доверенности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документа,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подтверждающего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полномочия);</w:t>
      </w:r>
    </w:p>
    <w:p w:rsidR="00581C5D" w:rsidRPr="00581C5D" w:rsidRDefault="00581C5D" w:rsidP="00581C5D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относящихся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субъекту</w:t>
      </w:r>
      <w:r w:rsidR="001426D6" w:rsidRPr="007C4917">
        <w:rPr>
          <w:rFonts w:ascii="Times New Roman" w:hAnsi="Times New Roman" w:cs="Times New Roman"/>
          <w:sz w:val="22"/>
          <w:szCs w:val="22"/>
        </w:rPr>
        <w:t xml:space="preserve"> - </w:t>
      </w:r>
      <w:r w:rsidRPr="00581C5D">
        <w:rPr>
          <w:rFonts w:ascii="Times New Roman" w:hAnsi="Times New Roman" w:cs="Times New Roman"/>
          <w:sz w:val="22"/>
          <w:szCs w:val="22"/>
        </w:rPr>
        <w:t>достаточно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позволяющих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идентифицировать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рассмотрения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обращений</w:t>
      </w:r>
      <w:r w:rsidR="001426D6" w:rsidRPr="007C4917">
        <w:rPr>
          <w:rFonts w:ascii="Times New Roman" w:hAnsi="Times New Roman" w:cs="Times New Roman"/>
          <w:sz w:val="22"/>
          <w:szCs w:val="22"/>
        </w:rPr>
        <w:t>: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устанавливает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рассмотрения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обращений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зависимости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вида.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9.3.1.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предоставлении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(статья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14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(десяти)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запроса.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направлен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сообщения,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запросе.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9.3.2.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уточнении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блокировании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уточнении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неполнотой,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неточностью,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устареванием)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блокировании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незаконностью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недостоверностью)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обязан:</w:t>
      </w:r>
    </w:p>
    <w:p w:rsidR="00581C5D" w:rsidRPr="00581C5D" w:rsidRDefault="00581C5D" w:rsidP="00581C5D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немедленно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прекратить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соответствующих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(осуществить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блокирование)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момента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требования;</w:t>
      </w:r>
    </w:p>
    <w:p w:rsidR="00581C5D" w:rsidRPr="00581C5D" w:rsidRDefault="00581C5D" w:rsidP="00581C5D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lastRenderedPageBreak/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(десяти)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принять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уточнению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снятию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блокирования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блокирования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устранено)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мотивированный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9.3.3.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осуществлялась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исключительно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отсутствуют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продолжения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обязан:</w:t>
      </w:r>
    </w:p>
    <w:p w:rsidR="00581C5D" w:rsidRPr="00581C5D" w:rsidRDefault="00581C5D" w:rsidP="00581C5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немедленно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прекратить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отношении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начиная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момента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отзыва;</w:t>
      </w:r>
    </w:p>
    <w:p w:rsidR="00581C5D" w:rsidRPr="00581C5D" w:rsidRDefault="00581C5D" w:rsidP="00581C5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обеспечить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физическое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(тридцати)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отзыва;</w:t>
      </w:r>
    </w:p>
    <w:p w:rsidR="00581C5D" w:rsidRPr="00581C5D" w:rsidRDefault="00581C5D" w:rsidP="00581C5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(десяти)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невозможно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мотивированный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нормы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обязывает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продолжать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хранение.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9.3.4.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основаниям,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связанным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отзывом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достижении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обязан:</w:t>
      </w:r>
    </w:p>
    <w:p w:rsidR="00581C5D" w:rsidRPr="00581C5D" w:rsidRDefault="00581C5D" w:rsidP="00581C5D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прекратить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30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(тридцати)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требования;</w:t>
      </w:r>
    </w:p>
    <w:p w:rsidR="00581C5D" w:rsidRPr="00581C5D" w:rsidRDefault="00581C5D" w:rsidP="00581C5D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(десяти)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принятых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мерах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либо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мотивированный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причин,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может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быть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произведено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истёк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9.3.5.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Общие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правила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случаях,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когда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установлен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субъекту,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этот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исчисляется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надлежащим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образом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оформленного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запроса.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позволяет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идентифицировать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содержит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сведений,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рассмотрения,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недостающую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информацию,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рассмотрения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приостанавливается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более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9.4.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удовлетворении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направляется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форме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указанием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причин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(часть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8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14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152-ФЗ).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возможен,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если:</w:t>
      </w:r>
    </w:p>
    <w:p w:rsidR="00581C5D" w:rsidRPr="00581C5D" w:rsidRDefault="00581C5D" w:rsidP="00581C5D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запрос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позволяет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идентифицировать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субъекта;</w:t>
      </w:r>
    </w:p>
    <w:p w:rsidR="00581C5D" w:rsidRPr="00581C5D" w:rsidRDefault="00581C5D" w:rsidP="00581C5D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запрос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касается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третьих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отсутствует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разглашение;</w:t>
      </w:r>
    </w:p>
    <w:p w:rsidR="00581C5D" w:rsidRPr="00581C5D" w:rsidRDefault="00581C5D" w:rsidP="00581C5D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обработка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федерального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истёк);</w:t>
      </w:r>
    </w:p>
    <w:p w:rsidR="00581C5D" w:rsidRPr="00581C5D" w:rsidRDefault="00581C5D" w:rsidP="00581C5D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основания,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частью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8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14.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9.5.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ведёт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журнал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учёта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обращений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фиксируются: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получения,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обращения,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принятое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решение,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ответа.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Журнал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хранится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5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лет.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10.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Файлы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метрические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программы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использование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аналитических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систем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10.1.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файлы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(технологию,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сохраняющую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фрагменты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устройстве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пользователя)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следующих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целей:</w:t>
      </w:r>
    </w:p>
    <w:p w:rsidR="00581C5D" w:rsidRPr="00581C5D" w:rsidRDefault="00581C5D" w:rsidP="00581C5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Технически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необходимые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обеспечивают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корректное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отображение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авторизацию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Личном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кабинете,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поддержку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сессии,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сохранение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настроек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языка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предпочтений.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отключение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настройках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браузера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может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привести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невозможности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Сайта.</w:t>
      </w:r>
    </w:p>
    <w:p w:rsidR="00581C5D" w:rsidRPr="00581C5D" w:rsidRDefault="00581C5D" w:rsidP="00581C5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Аналитические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сбора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статистики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посещений,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количества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просмотров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страниц,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пользователей,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источников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переходов,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целью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улучшения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структуры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Сайта.</w:t>
      </w:r>
    </w:p>
    <w:p w:rsidR="00581C5D" w:rsidRPr="00581C5D" w:rsidRDefault="00581C5D" w:rsidP="00581C5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Маркетинговые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(если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применимо)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показа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релевантных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рекламных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объявлений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сторонних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площадках.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время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маркетинговые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отдельного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согласия.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10.</w:t>
      </w:r>
      <w:r w:rsidR="001426D6" w:rsidRPr="007C4917">
        <w:rPr>
          <w:rFonts w:ascii="Times New Roman" w:hAnsi="Times New Roman" w:cs="Times New Roman"/>
          <w:sz w:val="22"/>
          <w:szCs w:val="22"/>
        </w:rPr>
        <w:t>2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посещении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отображается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всплывающий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баннер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-баннер),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должен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содержать:</w:t>
      </w:r>
    </w:p>
    <w:p w:rsidR="00581C5D" w:rsidRPr="00581C5D" w:rsidRDefault="00581C5D" w:rsidP="00581C5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информацию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используемых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(технические,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аналитические)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целях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применения;</w:t>
      </w:r>
    </w:p>
    <w:p w:rsidR="00581C5D" w:rsidRPr="00581C5D" w:rsidRDefault="00581C5D" w:rsidP="00581C5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ссылку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настоящую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подробного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ознакомления);</w:t>
      </w:r>
    </w:p>
    <w:p w:rsidR="00581C5D" w:rsidRPr="00581C5D" w:rsidRDefault="00581C5D" w:rsidP="00581C5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возможность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выбора: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согласиться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отказаться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кроме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необходимых,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настроить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выбор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категориям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(выборочное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согласие);</w:t>
      </w:r>
    </w:p>
    <w:p w:rsidR="00581C5D" w:rsidRPr="00581C5D" w:rsidRDefault="00581C5D" w:rsidP="00581C5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понятные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активные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элементы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управления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кнопки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«Принять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«Отклонить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«Настроить»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«Сохранить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настройки»).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lastRenderedPageBreak/>
        <w:t>10.</w:t>
      </w:r>
      <w:r w:rsidR="001426D6" w:rsidRPr="007C4917">
        <w:rPr>
          <w:rFonts w:ascii="Times New Roman" w:hAnsi="Times New Roman" w:cs="Times New Roman"/>
          <w:sz w:val="22"/>
          <w:szCs w:val="22"/>
        </w:rPr>
        <w:t>3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вправе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любой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момент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ранее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выбранные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настройки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этого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предусмотрен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постоянный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виджет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(кнопка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нижней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части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экрана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подвале)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«Настройки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»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«Управление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согласием»,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нажатии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повторно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выводится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-баннер.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10.</w:t>
      </w:r>
      <w:r w:rsidR="001426D6" w:rsidRPr="007C4917">
        <w:rPr>
          <w:rFonts w:ascii="Times New Roman" w:hAnsi="Times New Roman" w:cs="Times New Roman"/>
          <w:sz w:val="22"/>
          <w:szCs w:val="22"/>
        </w:rPr>
        <w:t>4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Использование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Google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Analytics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любых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иностранных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систем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веб-аналитики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(включая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Google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Analytics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4,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Google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Tag</w:t>
      </w:r>
      <w:proofErr w:type="spellEnd"/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Manager,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Google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Ads</w:t>
      </w:r>
      <w:proofErr w:type="spellEnd"/>
      <w:r w:rsidRPr="00581C5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Facebook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Pixel</w:t>
      </w:r>
      <w:proofErr w:type="spellEnd"/>
      <w:r w:rsidRPr="00581C5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Hotjar</w:t>
      </w:r>
      <w:proofErr w:type="spellEnd"/>
      <w:r w:rsidRPr="00581C5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SimilarWeb</w:t>
      </w:r>
      <w:proofErr w:type="spellEnd"/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т.д.)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категорически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запрещено.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10.</w:t>
      </w:r>
      <w:r w:rsidR="001426D6" w:rsidRPr="007C4917">
        <w:rPr>
          <w:rFonts w:ascii="Times New Roman" w:hAnsi="Times New Roman" w:cs="Times New Roman"/>
          <w:sz w:val="22"/>
          <w:szCs w:val="22"/>
        </w:rPr>
        <w:t>5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используются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исключительно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российские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системы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веб-аналитики</w:t>
      </w:r>
      <w:r w:rsidRPr="00581C5D">
        <w:rPr>
          <w:rFonts w:ascii="Times New Roman" w:hAnsi="Times New Roman" w:cs="Times New Roman"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соответствующие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обеспечивающие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серверах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территории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РФ:</w:t>
      </w:r>
    </w:p>
    <w:p w:rsidR="00581C5D" w:rsidRPr="00581C5D" w:rsidRDefault="00581C5D" w:rsidP="00581C5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81C5D">
        <w:rPr>
          <w:rFonts w:ascii="Times New Roman" w:hAnsi="Times New Roman" w:cs="Times New Roman"/>
          <w:b/>
          <w:bCs/>
          <w:sz w:val="22"/>
          <w:szCs w:val="22"/>
        </w:rPr>
        <w:t>Яндекс.Метрика</w:t>
      </w:r>
      <w:proofErr w:type="spellEnd"/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(включая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вебвизор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)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-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ООО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«Яндекс»,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сертификат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требованиям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ФСТЭК.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хранятся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момент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1426D6" w:rsidRPr="007C4917">
        <w:rPr>
          <w:rFonts w:ascii="Times New Roman" w:hAnsi="Times New Roman" w:cs="Times New Roman"/>
          <w:sz w:val="22"/>
          <w:szCs w:val="22"/>
        </w:rPr>
        <w:t xml:space="preserve">не </w:t>
      </w:r>
      <w:r w:rsidRPr="00581C5D">
        <w:rPr>
          <w:rFonts w:ascii="Times New Roman" w:hAnsi="Times New Roman" w:cs="Times New Roman"/>
          <w:sz w:val="22"/>
          <w:szCs w:val="22"/>
        </w:rPr>
        <w:t>использует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1426D6" w:rsidRPr="007C4917">
        <w:rPr>
          <w:rFonts w:ascii="Times New Roman" w:hAnsi="Times New Roman" w:cs="Times New Roman"/>
          <w:sz w:val="22"/>
          <w:szCs w:val="22"/>
        </w:rPr>
        <w:t>системы веб-аналитики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10.</w:t>
      </w:r>
      <w:r w:rsidR="001426D6" w:rsidRPr="007C4917">
        <w:rPr>
          <w:rFonts w:ascii="Times New Roman" w:hAnsi="Times New Roman" w:cs="Times New Roman"/>
          <w:sz w:val="22"/>
          <w:szCs w:val="22"/>
        </w:rPr>
        <w:t>6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обязуется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письменному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запросу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пользователя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течение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10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рабочих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дней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предоставить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перечень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конкретных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аналитических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владельцев,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местонахождение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серверов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хранения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каждой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системой.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11.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регистрация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реестре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операторов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данных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Полное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наименование: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Общество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ограниченной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ответственностью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«Объединённые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аналитические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системы»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Сокращённое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наименование: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ООО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«Объединённые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аналитические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системы»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ИНН: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sz w:val="22"/>
          <w:szCs w:val="22"/>
        </w:rPr>
        <w:t>6321380041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КПП: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sz w:val="22"/>
          <w:szCs w:val="22"/>
        </w:rPr>
        <w:t>632101001</w:t>
      </w:r>
    </w:p>
    <w:p w:rsidR="007C4917" w:rsidRPr="007C4917" w:rsidRDefault="00581C5D" w:rsidP="007C4917">
      <w:pPr>
        <w:spacing w:line="270" w:lineRule="atLeast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Юридический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адрес: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color w:val="333333"/>
          <w:sz w:val="22"/>
          <w:szCs w:val="22"/>
        </w:rPr>
        <w:t>4</w:t>
      </w:r>
      <w:r w:rsidR="007C4917" w:rsidRPr="007C4917">
        <w:rPr>
          <w:rFonts w:ascii="Times New Roman" w:hAnsi="Times New Roman" w:cs="Times New Roman"/>
          <w:color w:val="333333"/>
          <w:sz w:val="22"/>
          <w:szCs w:val="22"/>
        </w:rPr>
        <w:t>45044, Самарская Область, г. Тольятти, б-р Космонавтов, д. 13</w:t>
      </w:r>
      <w:r w:rsidR="007C4917" w:rsidRPr="007C4917">
        <w:rPr>
          <w:rFonts w:ascii="Times New Roman" w:hAnsi="Times New Roman" w:cs="Times New Roman"/>
          <w:color w:val="333333"/>
          <w:sz w:val="22"/>
          <w:szCs w:val="22"/>
        </w:rPr>
        <w:t>-</w:t>
      </w:r>
      <w:r w:rsidR="007C4917" w:rsidRPr="007C4917">
        <w:rPr>
          <w:rFonts w:ascii="Times New Roman" w:hAnsi="Times New Roman" w:cs="Times New Roman"/>
          <w:color w:val="333333"/>
          <w:sz w:val="22"/>
          <w:szCs w:val="22"/>
        </w:rPr>
        <w:t>213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почты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юридически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значимых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уведомлений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обращений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субъектов: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1426D6" w:rsidRPr="007C4917">
        <w:rPr>
          <w:rFonts w:ascii="Times New Roman" w:hAnsi="Times New Roman" w:cs="Times New Roman"/>
          <w:sz w:val="22"/>
          <w:szCs w:val="22"/>
        </w:rPr>
        <w:t>business@krate.ru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Адрес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Сайта: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1426D6" w:rsidRPr="007C4917">
        <w:rPr>
          <w:rFonts w:ascii="Times New Roman" w:hAnsi="Times New Roman" w:cs="Times New Roman"/>
          <w:sz w:val="22"/>
          <w:szCs w:val="22"/>
          <w:lang w:val="en-US"/>
        </w:rPr>
        <w:t>https</w:t>
      </w:r>
      <w:r w:rsidR="001426D6" w:rsidRPr="007C4917">
        <w:rPr>
          <w:rFonts w:ascii="Times New Roman" w:hAnsi="Times New Roman" w:cs="Times New Roman"/>
          <w:sz w:val="22"/>
          <w:szCs w:val="22"/>
        </w:rPr>
        <w:t>://</w:t>
      </w:r>
      <w:proofErr w:type="spellStart"/>
      <w:r w:rsidR="001426D6" w:rsidRPr="007C4917">
        <w:rPr>
          <w:rFonts w:ascii="Times New Roman" w:hAnsi="Times New Roman" w:cs="Times New Roman"/>
          <w:sz w:val="22"/>
          <w:szCs w:val="22"/>
          <w:lang w:val="en-US"/>
        </w:rPr>
        <w:t>lk</w:t>
      </w:r>
      <w:proofErr w:type="spellEnd"/>
      <w:r w:rsidR="001426D6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1426D6" w:rsidRPr="007C4917">
        <w:rPr>
          <w:rFonts w:ascii="Times New Roman" w:hAnsi="Times New Roman" w:cs="Times New Roman"/>
          <w:sz w:val="22"/>
          <w:szCs w:val="22"/>
          <w:lang w:val="en-US"/>
        </w:rPr>
        <w:t>krate</w:t>
      </w:r>
      <w:proofErr w:type="spellEnd"/>
      <w:r w:rsidR="001426D6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1426D6" w:rsidRPr="007C4917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81C5D" w:rsidRPr="00581C5D" w:rsidRDefault="001426D6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7C4917"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="00581C5D" w:rsidRPr="00581C5D">
        <w:rPr>
          <w:rFonts w:ascii="Times New Roman" w:hAnsi="Times New Roman" w:cs="Times New Roman"/>
          <w:b/>
          <w:bCs/>
          <w:sz w:val="22"/>
          <w:szCs w:val="22"/>
        </w:rPr>
        <w:t>иректор: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7C4917">
        <w:rPr>
          <w:rFonts w:ascii="Times New Roman" w:hAnsi="Times New Roman" w:cs="Times New Roman"/>
          <w:sz w:val="22"/>
          <w:szCs w:val="22"/>
        </w:rPr>
        <w:t>Левицкий Дмитрий Игоревич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581C5D" w:rsidRPr="00581C5D">
        <w:rPr>
          <w:rFonts w:ascii="Times New Roman" w:hAnsi="Times New Roman" w:cs="Times New Roman"/>
          <w:sz w:val="22"/>
          <w:szCs w:val="22"/>
        </w:rPr>
        <w:t>(действует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581C5D"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581C5D" w:rsidRPr="00581C5D">
        <w:rPr>
          <w:rFonts w:ascii="Times New Roman" w:hAnsi="Times New Roman" w:cs="Times New Roman"/>
          <w:sz w:val="22"/>
          <w:szCs w:val="22"/>
        </w:rPr>
        <w:t>основании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581C5D" w:rsidRPr="00581C5D">
        <w:rPr>
          <w:rFonts w:ascii="Times New Roman" w:hAnsi="Times New Roman" w:cs="Times New Roman"/>
          <w:sz w:val="22"/>
          <w:szCs w:val="22"/>
        </w:rPr>
        <w:t>Устава)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1C5D" w:rsidRPr="00581C5D" w:rsidRDefault="00581C5D" w:rsidP="00581C5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12.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Заключительные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положения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12.1.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вступает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силу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её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sz w:val="22"/>
          <w:szCs w:val="22"/>
        </w:rPr>
        <w:t>публикации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действует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бессрочно.</w:t>
      </w:r>
    </w:p>
    <w:p w:rsidR="00FE7302" w:rsidRPr="007C4917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12.2.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размещается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открытом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доступе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адресу: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sz w:val="22"/>
          <w:szCs w:val="22"/>
          <w:lang w:val="en-US"/>
        </w:rPr>
        <w:t>https</w:t>
      </w:r>
      <w:r w:rsidR="007C4917" w:rsidRPr="007C4917">
        <w:rPr>
          <w:rFonts w:ascii="Times New Roman" w:hAnsi="Times New Roman" w:cs="Times New Roman"/>
          <w:sz w:val="22"/>
          <w:szCs w:val="22"/>
        </w:rPr>
        <w:t>://</w:t>
      </w:r>
      <w:proofErr w:type="spellStart"/>
      <w:r w:rsidR="007C4917" w:rsidRPr="007C4917">
        <w:rPr>
          <w:rFonts w:ascii="Times New Roman" w:hAnsi="Times New Roman" w:cs="Times New Roman"/>
          <w:sz w:val="22"/>
          <w:szCs w:val="22"/>
          <w:lang w:val="en-US"/>
        </w:rPr>
        <w:t>lk</w:t>
      </w:r>
      <w:proofErr w:type="spellEnd"/>
      <w:r w:rsidR="007C4917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7C4917" w:rsidRPr="007C4917">
        <w:rPr>
          <w:rFonts w:ascii="Times New Roman" w:hAnsi="Times New Roman" w:cs="Times New Roman"/>
          <w:sz w:val="22"/>
          <w:szCs w:val="22"/>
          <w:lang w:val="en-US"/>
        </w:rPr>
        <w:t>krate</w:t>
      </w:r>
      <w:proofErr w:type="spellEnd"/>
      <w:r w:rsidR="007C4917" w:rsidRPr="007C491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7C4917" w:rsidRPr="007C4917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прямой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ссылке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cookie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-баннера.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12.3.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вносятся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путём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принятия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редакции,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которая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публикуется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Старая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редакция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автоматически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утрачивает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силу.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Если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новой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редакции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изменяется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существо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(например,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сокращаются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сроки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уничтожения),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уведомляет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через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всплывающее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уведомление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Сайте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или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почте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(при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наличии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адресов).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12.4.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Контроль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требований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возлагается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лицо,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организацию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назначенное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приказом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FE7302" w:rsidRPr="007C4917">
        <w:rPr>
          <w:rFonts w:ascii="Times New Roman" w:hAnsi="Times New Roman" w:cs="Times New Roman"/>
          <w:sz w:val="22"/>
          <w:szCs w:val="22"/>
        </w:rPr>
        <w:t>Д</w:t>
      </w:r>
      <w:r w:rsidRPr="00581C5D">
        <w:rPr>
          <w:rFonts w:ascii="Times New Roman" w:hAnsi="Times New Roman" w:cs="Times New Roman"/>
          <w:sz w:val="22"/>
          <w:szCs w:val="22"/>
        </w:rPr>
        <w:t>иректора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sz w:val="22"/>
          <w:szCs w:val="22"/>
        </w:rPr>
        <w:t>01.03.</w:t>
      </w:r>
      <w:r w:rsidRPr="00581C5D">
        <w:rPr>
          <w:rFonts w:ascii="Times New Roman" w:hAnsi="Times New Roman" w:cs="Times New Roman"/>
          <w:sz w:val="22"/>
          <w:szCs w:val="22"/>
        </w:rPr>
        <w:t>202</w:t>
      </w:r>
      <w:r w:rsidR="007C4917" w:rsidRPr="007C4917">
        <w:rPr>
          <w:rFonts w:ascii="Times New Roman" w:hAnsi="Times New Roman" w:cs="Times New Roman"/>
          <w:sz w:val="22"/>
          <w:szCs w:val="22"/>
        </w:rPr>
        <w:t>3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г.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sz w:val="22"/>
          <w:szCs w:val="22"/>
        </w:rPr>
        <w:t>1</w:t>
      </w:r>
      <w:r w:rsidRPr="00581C5D">
        <w:rPr>
          <w:rFonts w:ascii="Times New Roman" w:hAnsi="Times New Roman" w:cs="Times New Roman"/>
          <w:sz w:val="22"/>
          <w:szCs w:val="22"/>
        </w:rPr>
        <w:t>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12.5.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вопросам,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связанным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числе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реализации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указанных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статье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могут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обращаться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лицу:</w:t>
      </w:r>
    </w:p>
    <w:p w:rsidR="00581C5D" w:rsidRPr="00581C5D" w:rsidRDefault="00581C5D" w:rsidP="00581C5D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b/>
          <w:bCs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электронной</w:t>
      </w:r>
      <w:r w:rsidR="004076E4" w:rsidRPr="007C49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b/>
          <w:bCs/>
          <w:sz w:val="22"/>
          <w:szCs w:val="22"/>
        </w:rPr>
        <w:t>почте: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="007C4917" w:rsidRPr="007C4917">
        <w:rPr>
          <w:rFonts w:ascii="Times New Roman" w:hAnsi="Times New Roman" w:cs="Times New Roman"/>
          <w:sz w:val="22"/>
          <w:szCs w:val="22"/>
        </w:rPr>
        <w:t>business@krate.ru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(с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пометкой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«Для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ответственного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1C5D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581C5D">
        <w:rPr>
          <w:rFonts w:ascii="Times New Roman" w:hAnsi="Times New Roman" w:cs="Times New Roman"/>
          <w:sz w:val="22"/>
          <w:szCs w:val="22"/>
        </w:rPr>
        <w:t>»);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12.6.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всём,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что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урегулировано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настоящей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Политикой,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субъекты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руководствуются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непосредственно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положениями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152-ФЗ,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также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нормативных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правовых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актов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области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включая:</w:t>
      </w:r>
    </w:p>
    <w:p w:rsidR="00581C5D" w:rsidRPr="00581C5D" w:rsidRDefault="00581C5D" w:rsidP="00581C5D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Федеральный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27.07.2006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№149-ФЗ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технологиях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защите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информации»;</w:t>
      </w:r>
    </w:p>
    <w:p w:rsidR="00581C5D" w:rsidRPr="00581C5D" w:rsidRDefault="00581C5D" w:rsidP="00581C5D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Постановление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Правительства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15.09.2008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№687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утверждении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Положения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особенностях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обработки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данных,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осуществляемой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использования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средств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автоматизации»;</w:t>
      </w:r>
    </w:p>
    <w:p w:rsidR="00581C5D" w:rsidRPr="00581C5D" w:rsidRDefault="00581C5D" w:rsidP="00581C5D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Приказ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ФСТЭК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России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18.02.2013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№21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«Об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утверждении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Состава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содержания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организационных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технических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мер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обеспечению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безопасности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персональных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данных...».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>12.7.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Настоящая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Политика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разработана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соответствии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действующим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законодательством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РФ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подлежит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неукоснительному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исполнению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всеми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сотрудниками</w:t>
      </w:r>
      <w:r w:rsidR="004076E4" w:rsidRPr="007C4917">
        <w:rPr>
          <w:rFonts w:ascii="Times New Roman" w:hAnsi="Times New Roman" w:cs="Times New Roman"/>
          <w:sz w:val="22"/>
          <w:szCs w:val="22"/>
        </w:rPr>
        <w:t xml:space="preserve"> </w:t>
      </w:r>
      <w:r w:rsidRPr="00581C5D">
        <w:rPr>
          <w:rFonts w:ascii="Times New Roman" w:hAnsi="Times New Roman" w:cs="Times New Roman"/>
          <w:sz w:val="22"/>
          <w:szCs w:val="22"/>
        </w:rPr>
        <w:t>Оператора.</w:t>
      </w:r>
    </w:p>
    <w:p w:rsidR="00581C5D" w:rsidRPr="00581C5D" w:rsidRDefault="00581C5D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A3801" w:rsidRPr="007C4917" w:rsidRDefault="001A3801" w:rsidP="00581C5D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1A3801" w:rsidRPr="007C4917" w:rsidSect="007C4917">
      <w:pgSz w:w="11900" w:h="16840"/>
      <w:pgMar w:top="1134" w:right="702" w:bottom="1134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6E1"/>
    <w:multiLevelType w:val="multilevel"/>
    <w:tmpl w:val="F230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FB6"/>
    <w:multiLevelType w:val="multilevel"/>
    <w:tmpl w:val="418C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0024E"/>
    <w:multiLevelType w:val="multilevel"/>
    <w:tmpl w:val="3ABC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06B2D"/>
    <w:multiLevelType w:val="multilevel"/>
    <w:tmpl w:val="BE0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E144E"/>
    <w:multiLevelType w:val="multilevel"/>
    <w:tmpl w:val="3FE6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F5D91"/>
    <w:multiLevelType w:val="multilevel"/>
    <w:tmpl w:val="84C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24682"/>
    <w:multiLevelType w:val="multilevel"/>
    <w:tmpl w:val="7CD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46A9C"/>
    <w:multiLevelType w:val="multilevel"/>
    <w:tmpl w:val="80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75977"/>
    <w:multiLevelType w:val="multilevel"/>
    <w:tmpl w:val="078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3520E"/>
    <w:multiLevelType w:val="multilevel"/>
    <w:tmpl w:val="37B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D6B88"/>
    <w:multiLevelType w:val="multilevel"/>
    <w:tmpl w:val="312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B57DA"/>
    <w:multiLevelType w:val="multilevel"/>
    <w:tmpl w:val="203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C5805"/>
    <w:multiLevelType w:val="multilevel"/>
    <w:tmpl w:val="0166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33607"/>
    <w:multiLevelType w:val="multilevel"/>
    <w:tmpl w:val="B962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C627E"/>
    <w:multiLevelType w:val="multilevel"/>
    <w:tmpl w:val="777E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A3980"/>
    <w:multiLevelType w:val="multilevel"/>
    <w:tmpl w:val="5808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14E46"/>
    <w:multiLevelType w:val="multilevel"/>
    <w:tmpl w:val="31E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155F8"/>
    <w:multiLevelType w:val="multilevel"/>
    <w:tmpl w:val="A440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05935"/>
    <w:multiLevelType w:val="multilevel"/>
    <w:tmpl w:val="1E7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E54B3"/>
    <w:multiLevelType w:val="multilevel"/>
    <w:tmpl w:val="385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560D7"/>
    <w:multiLevelType w:val="multilevel"/>
    <w:tmpl w:val="B446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0234DA"/>
    <w:multiLevelType w:val="multilevel"/>
    <w:tmpl w:val="86E4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611C3"/>
    <w:multiLevelType w:val="multilevel"/>
    <w:tmpl w:val="4BA2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C3800"/>
    <w:multiLevelType w:val="multilevel"/>
    <w:tmpl w:val="24A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9C5067"/>
    <w:multiLevelType w:val="multilevel"/>
    <w:tmpl w:val="A34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30526A"/>
    <w:multiLevelType w:val="multilevel"/>
    <w:tmpl w:val="DCAA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453A5"/>
    <w:multiLevelType w:val="multilevel"/>
    <w:tmpl w:val="465E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19328F"/>
    <w:multiLevelType w:val="multilevel"/>
    <w:tmpl w:val="D0F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B339B3"/>
    <w:multiLevelType w:val="multilevel"/>
    <w:tmpl w:val="6AF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A009EF"/>
    <w:multiLevelType w:val="multilevel"/>
    <w:tmpl w:val="AB0C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2E4282"/>
    <w:multiLevelType w:val="multilevel"/>
    <w:tmpl w:val="523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133E7F"/>
    <w:multiLevelType w:val="multilevel"/>
    <w:tmpl w:val="81A8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12FC6"/>
    <w:multiLevelType w:val="multilevel"/>
    <w:tmpl w:val="FB54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062D3"/>
    <w:multiLevelType w:val="multilevel"/>
    <w:tmpl w:val="030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0D266C"/>
    <w:multiLevelType w:val="multilevel"/>
    <w:tmpl w:val="89D2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E6A4D"/>
    <w:multiLevelType w:val="multilevel"/>
    <w:tmpl w:val="B6E28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301B68"/>
    <w:multiLevelType w:val="multilevel"/>
    <w:tmpl w:val="214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C2D5C"/>
    <w:multiLevelType w:val="multilevel"/>
    <w:tmpl w:val="9D7A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097328"/>
    <w:multiLevelType w:val="multilevel"/>
    <w:tmpl w:val="480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F2BB7"/>
    <w:multiLevelType w:val="multilevel"/>
    <w:tmpl w:val="822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2A4DF5"/>
    <w:multiLevelType w:val="multilevel"/>
    <w:tmpl w:val="E18C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4962B5"/>
    <w:multiLevelType w:val="multilevel"/>
    <w:tmpl w:val="FAA2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235C31"/>
    <w:multiLevelType w:val="multilevel"/>
    <w:tmpl w:val="378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78751">
    <w:abstractNumId w:val="28"/>
  </w:num>
  <w:num w:numId="2" w16cid:durableId="1363286789">
    <w:abstractNumId w:val="2"/>
  </w:num>
  <w:num w:numId="3" w16cid:durableId="2114399502">
    <w:abstractNumId w:val="16"/>
  </w:num>
  <w:num w:numId="4" w16cid:durableId="197279159">
    <w:abstractNumId w:val="15"/>
  </w:num>
  <w:num w:numId="5" w16cid:durableId="1573193835">
    <w:abstractNumId w:val="32"/>
  </w:num>
  <w:num w:numId="6" w16cid:durableId="1631588298">
    <w:abstractNumId w:val="11"/>
  </w:num>
  <w:num w:numId="7" w16cid:durableId="1896699519">
    <w:abstractNumId w:val="38"/>
  </w:num>
  <w:num w:numId="8" w16cid:durableId="682172296">
    <w:abstractNumId w:val="4"/>
  </w:num>
  <w:num w:numId="9" w16cid:durableId="747579005">
    <w:abstractNumId w:val="21"/>
  </w:num>
  <w:num w:numId="10" w16cid:durableId="820197921">
    <w:abstractNumId w:val="25"/>
  </w:num>
  <w:num w:numId="11" w16cid:durableId="1710648150">
    <w:abstractNumId w:val="20"/>
  </w:num>
  <w:num w:numId="12" w16cid:durableId="1193617615">
    <w:abstractNumId w:val="7"/>
  </w:num>
  <w:num w:numId="13" w16cid:durableId="1657681801">
    <w:abstractNumId w:val="23"/>
  </w:num>
  <w:num w:numId="14" w16cid:durableId="2122261819">
    <w:abstractNumId w:val="18"/>
  </w:num>
  <w:num w:numId="15" w16cid:durableId="149828011">
    <w:abstractNumId w:val="41"/>
  </w:num>
  <w:num w:numId="16" w16cid:durableId="929892801">
    <w:abstractNumId w:val="8"/>
  </w:num>
  <w:num w:numId="17" w16cid:durableId="1219853359">
    <w:abstractNumId w:val="37"/>
  </w:num>
  <w:num w:numId="18" w16cid:durableId="188884632">
    <w:abstractNumId w:val="39"/>
  </w:num>
  <w:num w:numId="19" w16cid:durableId="1335494649">
    <w:abstractNumId w:val="19"/>
  </w:num>
  <w:num w:numId="20" w16cid:durableId="1701469165">
    <w:abstractNumId w:val="6"/>
  </w:num>
  <w:num w:numId="21" w16cid:durableId="1501113866">
    <w:abstractNumId w:val="30"/>
  </w:num>
  <w:num w:numId="22" w16cid:durableId="1784574075">
    <w:abstractNumId w:val="42"/>
  </w:num>
  <w:num w:numId="23" w16cid:durableId="679040973">
    <w:abstractNumId w:val="31"/>
  </w:num>
  <w:num w:numId="24" w16cid:durableId="1695886392">
    <w:abstractNumId w:val="12"/>
  </w:num>
  <w:num w:numId="25" w16cid:durableId="780681772">
    <w:abstractNumId w:val="9"/>
  </w:num>
  <w:num w:numId="26" w16cid:durableId="2036298121">
    <w:abstractNumId w:val="24"/>
  </w:num>
  <w:num w:numId="27" w16cid:durableId="1314795933">
    <w:abstractNumId w:val="26"/>
  </w:num>
  <w:num w:numId="28" w16cid:durableId="832647074">
    <w:abstractNumId w:val="0"/>
  </w:num>
  <w:num w:numId="29" w16cid:durableId="728383457">
    <w:abstractNumId w:val="3"/>
  </w:num>
  <w:num w:numId="30" w16cid:durableId="1359042297">
    <w:abstractNumId w:val="36"/>
  </w:num>
  <w:num w:numId="31" w16cid:durableId="745808481">
    <w:abstractNumId w:val="29"/>
  </w:num>
  <w:num w:numId="32" w16cid:durableId="1315645042">
    <w:abstractNumId w:val="5"/>
  </w:num>
  <w:num w:numId="33" w16cid:durableId="273291344">
    <w:abstractNumId w:val="13"/>
  </w:num>
  <w:num w:numId="34" w16cid:durableId="1938630979">
    <w:abstractNumId w:val="40"/>
  </w:num>
  <w:num w:numId="35" w16cid:durableId="67655959">
    <w:abstractNumId w:val="17"/>
  </w:num>
  <w:num w:numId="36" w16cid:durableId="2045985182">
    <w:abstractNumId w:val="1"/>
  </w:num>
  <w:num w:numId="37" w16cid:durableId="1966815127">
    <w:abstractNumId w:val="10"/>
  </w:num>
  <w:num w:numId="38" w16cid:durableId="1506628949">
    <w:abstractNumId w:val="22"/>
  </w:num>
  <w:num w:numId="39" w16cid:durableId="582495217">
    <w:abstractNumId w:val="33"/>
  </w:num>
  <w:num w:numId="40" w16cid:durableId="1761102806">
    <w:abstractNumId w:val="34"/>
  </w:num>
  <w:num w:numId="41" w16cid:durableId="2013097789">
    <w:abstractNumId w:val="14"/>
  </w:num>
  <w:num w:numId="42" w16cid:durableId="2023432134">
    <w:abstractNumId w:val="35"/>
  </w:num>
  <w:num w:numId="43" w16cid:durableId="19670829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D"/>
    <w:rsid w:val="000B73CD"/>
    <w:rsid w:val="001426D6"/>
    <w:rsid w:val="001A3801"/>
    <w:rsid w:val="001D2E9A"/>
    <w:rsid w:val="004076E4"/>
    <w:rsid w:val="004C375F"/>
    <w:rsid w:val="00581C5D"/>
    <w:rsid w:val="007C4917"/>
    <w:rsid w:val="00A83A14"/>
    <w:rsid w:val="00B276BD"/>
    <w:rsid w:val="00C04DBD"/>
    <w:rsid w:val="00CA7DE9"/>
    <w:rsid w:val="00FD4A9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25D1"/>
  <w15:chartTrackingRefBased/>
  <w15:docId w15:val="{71481AFC-F237-964B-92B5-3709428A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C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1C5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C4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5719</Words>
  <Characters>32603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Igorich Igorich</dc:creator>
  <cp:keywords/>
  <dc:description/>
  <cp:lastModifiedBy>Igorich Igorich</cp:lastModifiedBy>
  <cp:revision>3</cp:revision>
  <dcterms:created xsi:type="dcterms:W3CDTF">2026-05-08T08:04:00Z</dcterms:created>
  <dcterms:modified xsi:type="dcterms:W3CDTF">2026-05-12T16:34:00Z</dcterms:modified>
</cp:coreProperties>
</file>